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7" w:rsidRPr="00D033E4" w:rsidRDefault="00CA1018" w:rsidP="00E548D7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๓</w:t>
      </w:r>
      <w:r w:rsidR="00B300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แผนด้านความรับผิดชอบต่อสังคมและสิ่งแวดล้อม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ถนนพหลโยธิน 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สาลี เฉลียวเกรียงไกร บุคลากร ๙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๘๓๕๔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D033E4" w:rsidRPr="00D033E4" w:rsidTr="00C22C95">
        <w:tc>
          <w:tcPr>
            <w:tcW w:w="2387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8E0375"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๒๕๖๑</w:t>
            </w:r>
          </w:p>
        </w:tc>
        <w:tc>
          <w:tcPr>
            <w:tcW w:w="2116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D033E4" w:rsidRPr="00272B11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sz w:val="28"/>
                <w:szCs w:val="28"/>
              </w:rPr>
              <w:t>1.</w:t>
            </w:r>
            <w:r w:rsidRPr="00272B11">
              <w:rPr>
                <w:sz w:val="28"/>
                <w:szCs w:val="28"/>
                <w:cs/>
              </w:rPr>
              <w:t xml:space="preserve">ฝ่ายกิจการสาขาภาค </w:t>
            </w:r>
          </w:p>
          <w:p w:rsidR="005935DF" w:rsidRPr="00272B11" w:rsidRDefault="005935DF" w:rsidP="000E5B9C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5935DF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</w:t>
            </w:r>
            <w:r w:rsidR="005935DF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๕๑๘</w:t>
            </w:r>
          </w:p>
        </w:tc>
        <w:tc>
          <w:tcPr>
            <w:tcW w:w="2835" w:type="dxa"/>
          </w:tcPr>
          <w:p w:rsidR="005935DF" w:rsidRPr="00272B11" w:rsidRDefault="001141D6" w:rsidP="00F52EA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๙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935DF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5935DF" w:rsidP="000E5B9C">
            <w:pPr>
              <w:jc w:val="center"/>
              <w:rPr>
                <w:sz w:val="28"/>
                <w:szCs w:val="28"/>
              </w:rPr>
            </w:pPr>
          </w:p>
          <w:p w:rsidR="005935DF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๑๙,๕๑๘</w:t>
            </w: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72B11">
              <w:rPr>
                <w:sz w:val="28"/>
                <w:szCs w:val="28"/>
                <w:cs/>
              </w:rPr>
              <w:t>สำนักงาน ธ.ก.ส.จังหวัดทุกจังหวัด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 w:rsidR="001141D6">
              <w:rPr>
                <w:rFonts w:hint="cs"/>
                <w:sz w:val="28"/>
                <w:szCs w:val="28"/>
                <w:cs/>
              </w:rPr>
              <w:t>๗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5935DF" w:rsidRPr="00D033E4" w:rsidTr="00C22C95">
        <w:tc>
          <w:tcPr>
            <w:tcW w:w="2387" w:type="dxa"/>
          </w:tcPr>
          <w:p w:rsidR="005935DF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3. สำนักงานสาขา</w:t>
            </w:r>
          </w:p>
        </w:tc>
        <w:tc>
          <w:tcPr>
            <w:tcW w:w="2116" w:type="dxa"/>
            <w:vMerge/>
          </w:tcPr>
          <w:p w:rsidR="005935DF" w:rsidRPr="00C656BD" w:rsidRDefault="005935DF" w:rsidP="00EB357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5935DF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>,</w:t>
            </w:r>
            <w:r w:rsidRPr="00272B11">
              <w:rPr>
                <w:rFonts w:hint="cs"/>
                <w:sz w:val="28"/>
                <w:szCs w:val="28"/>
                <w:cs/>
              </w:rPr>
              <w:t>๐๒</w:t>
            </w:r>
            <w:r w:rsidR="001141D6">
              <w:rPr>
                <w:rFonts w:hint="cs"/>
                <w:sz w:val="28"/>
                <w:szCs w:val="28"/>
                <w:cs/>
              </w:rPr>
              <w:t>๐</w:t>
            </w:r>
            <w:r w:rsidR="005935DF"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5935DF" w:rsidRPr="00C656BD" w:rsidRDefault="005935DF" w:rsidP="000E5B9C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CD7CF1" w:rsidRPr="00D033E4" w:rsidTr="00C22C95">
        <w:tc>
          <w:tcPr>
            <w:tcW w:w="2387" w:type="dxa"/>
          </w:tcPr>
          <w:p w:rsidR="00CD7CF1" w:rsidRPr="00272B11" w:rsidRDefault="005935DF" w:rsidP="0073048D">
            <w:pPr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4</w:t>
            </w:r>
            <w:r w:rsidR="00EB3576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D7CF1" w:rsidRPr="00272B11">
              <w:rPr>
                <w:sz w:val="28"/>
                <w:szCs w:val="28"/>
                <w:cs/>
              </w:rPr>
              <w:t>ส่วนงานระดับฝ่ายและสำนัก (สำนักงานใหญ่)</w:t>
            </w:r>
          </w:p>
        </w:tc>
        <w:tc>
          <w:tcPr>
            <w:tcW w:w="2116" w:type="dxa"/>
          </w:tcPr>
          <w:p w:rsidR="00CD7CF1" w:rsidRPr="00C656BD" w:rsidRDefault="00C656BD" w:rsidP="00C656BD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</w:t>
            </w:r>
            <w:r w:rsidR="00F52EA3" w:rsidRPr="00C656BD">
              <w:rPr>
                <w:rFonts w:hint="cs"/>
                <w:sz w:val="28"/>
                <w:szCs w:val="28"/>
                <w:cs/>
              </w:rPr>
              <w:t>,</w:t>
            </w:r>
            <w:r w:rsidRPr="00C656BD">
              <w:rPr>
                <w:rFonts w:hint="cs"/>
                <w:sz w:val="28"/>
                <w:szCs w:val="28"/>
                <w:cs/>
              </w:rPr>
              <w:t>๒๙๒</w:t>
            </w:r>
          </w:p>
        </w:tc>
        <w:tc>
          <w:tcPr>
            <w:tcW w:w="2835" w:type="dxa"/>
          </w:tcPr>
          <w:p w:rsidR="00CD7CF1" w:rsidRPr="00272B11" w:rsidRDefault="00F52EA3" w:rsidP="001141D6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 w:rsidR="001141D6">
              <w:rPr>
                <w:rFonts w:hint="cs"/>
                <w:sz w:val="28"/>
                <w:szCs w:val="28"/>
                <w:cs/>
              </w:rPr>
              <w:t>๘</w:t>
            </w:r>
            <w:r w:rsidR="00CD7CF1" w:rsidRPr="00272B11">
              <w:rPr>
                <w:sz w:val="28"/>
                <w:szCs w:val="28"/>
                <w:cs/>
              </w:rPr>
              <w:t xml:space="preserve"> </w:t>
            </w:r>
            <w:r w:rsidR="008E0375"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CD7CF1" w:rsidRPr="00C656BD" w:rsidRDefault="00C656BD" w:rsidP="00F52EA3">
            <w:pPr>
              <w:jc w:val="center"/>
              <w:rPr>
                <w:sz w:val="28"/>
                <w:szCs w:val="28"/>
              </w:rPr>
            </w:pPr>
            <w:r w:rsidRPr="00C656BD">
              <w:rPr>
                <w:rFonts w:hint="cs"/>
                <w:sz w:val="28"/>
                <w:szCs w:val="28"/>
                <w:cs/>
              </w:rPr>
              <w:t>๓,๒๙๒</w:t>
            </w:r>
          </w:p>
        </w:tc>
      </w:tr>
    </w:tbl>
    <w:p w:rsidR="00D033E4" w:rsidRPr="00336C13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="001141D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๒</w:t>
      </w:r>
      <w:r w:rsidR="00EB357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="00336C13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๖</w:t>
      </w:r>
      <w:r w:rsidR="00CD7CF1"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="00336C13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แผน</w:t>
      </w:r>
      <w:r w:rsidR="00B46FBA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</w:t>
      </w:r>
      <w:r w:rsidR="00BB33E7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๙ โครงการ</w:t>
      </w:r>
    </w:p>
    <w:p w:rsid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336C13">
        <w:rPr>
          <w:rFonts w:ascii="TH SarabunIT๙" w:eastAsia="Calibri" w:hAnsi="TH SarabunIT๙" w:cs="TH SarabunIT๙" w:hint="cs"/>
          <w:sz w:val="28"/>
          <w:cs/>
        </w:rPr>
        <w:t>๑,๒๒</w:t>
      </w:r>
      <w:r w:rsidR="00B46FBA">
        <w:rPr>
          <w:rFonts w:ascii="TH SarabunIT๙" w:eastAsia="Calibri" w:hAnsi="TH SarabunIT๙" w:cs="TH SarabunIT๙" w:hint="cs"/>
          <w:sz w:val="28"/>
          <w:cs/>
        </w:rPr>
        <w:t>๔</w:t>
      </w:r>
      <w:r w:rsidR="00336C13">
        <w:rPr>
          <w:rFonts w:ascii="TH SarabunIT๙" w:eastAsia="Calibri" w:hAnsi="TH SarabunIT๙" w:cs="TH SarabunIT๙" w:hint="cs"/>
          <w:sz w:val="28"/>
          <w:cs/>
        </w:rPr>
        <w:t>.</w:t>
      </w:r>
      <w:r w:rsidR="00B46FBA">
        <w:rPr>
          <w:rFonts w:ascii="TH SarabunIT๙" w:eastAsia="Calibri" w:hAnsi="TH SarabunIT๙" w:cs="TH SarabunIT๙" w:hint="cs"/>
          <w:sz w:val="28"/>
          <w:cs/>
        </w:rPr>
        <w:t>๑</w:t>
      </w:r>
      <w:r w:rsidR="00336C13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336C13" w:rsidP="00336C13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ab/>
      </w:r>
      <w:r w:rsidR="00D033E4"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="00D033E4"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="00D033E4"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B46FBA" w:rsidRPr="00B46FBA">
        <w:rPr>
          <w:rFonts w:ascii="TH SarabunIT๙" w:eastAsia="Calibri" w:hAnsi="TH SarabunIT๙" w:cs="TH SarabunIT๙"/>
          <w:sz w:val="28"/>
          <w:cs/>
        </w:rPr>
        <w:t>๑</w:t>
      </w:r>
      <w:r w:rsidR="00B46FBA" w:rsidRPr="00B46FBA">
        <w:rPr>
          <w:rFonts w:ascii="TH SarabunIT๙" w:eastAsia="Calibri" w:hAnsi="TH SarabunIT๙" w:cs="TH SarabunIT๙"/>
          <w:sz w:val="28"/>
        </w:rPr>
        <w:t>,</w:t>
      </w:r>
      <w:r w:rsidR="00B46FBA" w:rsidRPr="00B46FBA">
        <w:rPr>
          <w:rFonts w:ascii="TH SarabunIT๙" w:eastAsia="Calibri" w:hAnsi="TH SarabunIT๙" w:cs="TH SarabunIT๙"/>
          <w:sz w:val="28"/>
          <w:cs/>
        </w:rPr>
        <w:t>๒๒๔.๑ ล้านบาท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 w:rsidR="001141D6">
        <w:rPr>
          <w:rFonts w:ascii="TH SarabunIT๙" w:eastAsia="Calibri" w:hAnsi="TH SarabunIT๙" w:cs="TH SarabunIT๙" w:hint="cs"/>
          <w:b/>
          <w:bCs/>
          <w:sz w:val="28"/>
          <w:cs/>
        </w:rPr>
        <w:t>๒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8D1898" w:rsidRPr="00B46FBA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8D1898" w:rsidRPr="00B46FBA">
        <w:rPr>
          <w:rFonts w:ascii="TH SarabunIT๙" w:eastAsia="Calibri" w:hAnsi="TH SarabunIT๙" w:cs="TH SarabunIT๙"/>
          <w:sz w:val="28"/>
          <w:cs/>
        </w:rPr>
        <w:t>คน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(แผนจะเริ่มดำเนินการ เดือนเมษายน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๒</w:t>
      </w:r>
      <w:r w:rsidR="00F63C7C">
        <w:rPr>
          <w:rFonts w:ascii="TH SarabunIT๙" w:eastAsia="Calibri" w:hAnsi="TH SarabunIT๙" w:cs="TH SarabunIT๙" w:hint="cs"/>
          <w:sz w:val="28"/>
          <w:cs/>
        </w:rPr>
        <w:t>-</w:t>
      </w:r>
      <w:r w:rsidR="00197BF9">
        <w:rPr>
          <w:rFonts w:ascii="TH SarabunIT๙" w:eastAsia="Calibri" w:hAnsi="TH SarabunIT๙" w:cs="TH SarabunIT๙" w:hint="cs"/>
          <w:sz w:val="28"/>
          <w:cs/>
        </w:rPr>
        <w:t>๓๑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141D6">
        <w:rPr>
          <w:rFonts w:ascii="TH SarabunIT๙" w:eastAsia="Calibri" w:hAnsi="TH SarabunIT๙" w:cs="TH SarabunIT๙" w:hint="cs"/>
          <w:sz w:val="28"/>
          <w:cs/>
        </w:rPr>
        <w:t>มีนา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คม </w:t>
      </w:r>
      <w:r w:rsidR="00197BF9">
        <w:rPr>
          <w:rFonts w:ascii="TH SarabunIT๙" w:eastAsia="Calibri" w:hAnsi="TH SarabunIT๙" w:cs="TH SarabunIT๙" w:hint="cs"/>
          <w:sz w:val="28"/>
          <w:cs/>
        </w:rPr>
        <w:t>๒๕๖</w:t>
      </w:r>
      <w:r w:rsidR="001141D6">
        <w:rPr>
          <w:rFonts w:ascii="TH SarabunIT๙" w:eastAsia="Calibri" w:hAnsi="TH SarabunIT๙" w:cs="TH SarabunIT๙" w:hint="cs"/>
          <w:sz w:val="28"/>
          <w:cs/>
        </w:rPr>
        <w:t>๓</w:t>
      </w:r>
      <w:r w:rsidR="00197BF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8D1898">
        <w:rPr>
          <w:rFonts w:ascii="TH SarabunIT๙" w:eastAsia="Calibri" w:hAnsi="TH SarabunIT๙" w:cs="TH SarabunIT๙" w:hint="cs"/>
          <w:sz w:val="28"/>
          <w:cs/>
        </w:rPr>
        <w:t xml:space="preserve">จำนวนนี้เป็นจำนวนบุคลากรภายในของหน่วยงาน ถ้าเป็นภายนอกตามเป้าหมายของแผนจะมีการอบรมให้บุคคลภายนอกตามหลักสูตรพื้นฐานโดยการให้ความรู้เรื่องการผลิต รวบรวม/แปรรูปและการตลาด จำนวน ๑๑๐,๐๐๐ คน และหลักสูตรพัฒนาผู้ประกอบการใหม่พัฒนาอาชีพเดิมเสริมอาชีพใหม่ จำนวน </w:t>
      </w:r>
      <w:r w:rsidR="008D1898">
        <w:rPr>
          <w:rFonts w:ascii="TH SarabunIT๙" w:eastAsia="Calibri" w:hAnsi="TH SarabunIT๙" w:cs="TH SarabunIT๙"/>
          <w:sz w:val="28"/>
        </w:rPr>
        <w:t>_</w:t>
      </w:r>
      <w:r w:rsidR="008D1898">
        <w:rPr>
          <w:rFonts w:ascii="TH SarabunIT๙" w:eastAsia="Calibri" w:hAnsi="TH SarabunIT๙" w:cs="TH SarabunIT๙" w:hint="cs"/>
          <w:sz w:val="28"/>
          <w:cs/>
        </w:rPr>
        <w:t>๘๐๐ คน</w:t>
      </w:r>
      <w:r w:rsidR="00F63C7C">
        <w:rPr>
          <w:rFonts w:ascii="TH SarabunIT๙" w:eastAsia="Calibri" w:hAnsi="TH SarabunIT๙" w:cs="TH SarabunIT๙" w:hint="cs"/>
          <w:sz w:val="28"/>
          <w:cs/>
        </w:rPr>
        <w:t>)</w:t>
      </w:r>
      <w:r w:rsidR="00C62330">
        <w:rPr>
          <w:rFonts w:ascii="TH SarabunIT๙" w:eastAsia="Calibri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0C2">
        <w:rPr>
          <w:rFonts w:ascii="TH SarabunIT๙" w:eastAsia="Calibri" w:hAnsi="TH SarabunIT๙" w:cs="TH SarabunIT๙" w:hint="cs"/>
          <w:sz w:val="28"/>
          <w:cs/>
        </w:rPr>
        <w:t xml:space="preserve">                              </w:t>
      </w:r>
    </w:p>
    <w:p w:rsidR="00B46FBA" w:rsidRPr="00D033E4" w:rsidRDefault="00D033E4" w:rsidP="00B46FBA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B46FBA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47348B" w:rsidRPr="00B46FB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46FBA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B46FBA" w:rsidRPr="00D033E4">
        <w:rPr>
          <w:rFonts w:ascii="TH SarabunIT๙" w:eastAsia="Calibri" w:hAnsi="TH SarabunIT๙" w:cs="TH SarabunIT๙"/>
          <w:sz w:val="28"/>
          <w:cs/>
        </w:rPr>
        <w:t>แห่ง</w:t>
      </w:r>
      <w:r w:rsidR="008D1898">
        <w:rPr>
          <w:rFonts w:ascii="TH SarabunIT๙" w:eastAsia="Calibri" w:hAnsi="TH SarabunIT๙" w:cs="TH SarabunIT๙"/>
          <w:sz w:val="28"/>
        </w:rPr>
        <w:t xml:space="preserve"> (</w:t>
      </w:r>
      <w:r w:rsidR="008D1898">
        <w:rPr>
          <w:rFonts w:ascii="TH SarabunIT๙" w:eastAsia="Calibri" w:hAnsi="TH SarabunIT๙" w:cs="TH SarabunIT๙" w:hint="cs"/>
          <w:sz w:val="28"/>
          <w:cs/>
        </w:rPr>
        <w:t>หน่วยงานภายในของ ธ.ก.ส.)</w:t>
      </w:r>
    </w:p>
    <w:p w:rsidR="00B46FBA" w:rsidRPr="008D1898" w:rsidRDefault="00D033E4" w:rsidP="00B46FBA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B46FBA" w:rsidRPr="008D1898">
        <w:rPr>
          <w:rFonts w:ascii="TH SarabunIT๙" w:eastAsia="Calibri" w:hAnsi="TH SarabunIT๙" w:cs="TH SarabunIT๙" w:hint="cs"/>
          <w:sz w:val="28"/>
          <w:cs/>
        </w:rPr>
        <w:t xml:space="preserve">๑,๑๔๔ </w:t>
      </w:r>
      <w:r w:rsidR="00B46FBA" w:rsidRPr="008D1898">
        <w:rPr>
          <w:rFonts w:ascii="TH SarabunIT๙" w:eastAsia="Calibri" w:hAnsi="TH SarabunIT๙" w:cs="TH SarabunIT๙"/>
          <w:sz w:val="28"/>
          <w:cs/>
        </w:rPr>
        <w:t>แห่ง</w:t>
      </w:r>
      <w:r w:rsidR="008D1898" w:rsidRPr="008D189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8D1898" w:rsidRPr="008D1898">
        <w:rPr>
          <w:rFonts w:ascii="TH SarabunIT๙" w:eastAsia="Calibri" w:hAnsi="TH SarabunIT๙" w:cs="TH SarabunIT๙"/>
          <w:sz w:val="28"/>
        </w:rPr>
        <w:t>(</w:t>
      </w:r>
      <w:r w:rsidR="008D1898" w:rsidRPr="008D1898">
        <w:rPr>
          <w:rFonts w:ascii="TH SarabunIT๙" w:eastAsia="Calibri" w:hAnsi="TH SarabunIT๙" w:cs="TH SarabunIT๙" w:hint="cs"/>
          <w:sz w:val="28"/>
          <w:cs/>
        </w:rPr>
        <w:t>หน่วยงานภายในของ ธ.ก.ส.)</w:t>
      </w:r>
    </w:p>
    <w:p w:rsidR="00D033E4" w:rsidRPr="00D033E4" w:rsidRDefault="00D033E4" w:rsidP="00B46FBA">
      <w:p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1418"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8D1898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 w:rsidRPr="008D1898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46FBA" w:rsidRPr="008D1898">
        <w:rPr>
          <w:rFonts w:ascii="TH SarabunIT๙" w:eastAsia="Calibri" w:hAnsi="TH SarabunIT๙" w:cs="TH SarabunIT๙" w:hint="cs"/>
          <w:sz w:val="28"/>
          <w:cs/>
        </w:rPr>
        <w:t xml:space="preserve">๒๒,๘๑๐ </w:t>
      </w:r>
      <w:r w:rsidR="00B46FBA" w:rsidRPr="008D1898">
        <w:rPr>
          <w:rFonts w:ascii="TH SarabunIT๙" w:eastAsia="Calibri" w:hAnsi="TH SarabunIT๙" w:cs="TH SarabunIT๙"/>
          <w:sz w:val="28"/>
          <w:cs/>
        </w:rPr>
        <w:t>คน</w:t>
      </w:r>
      <w:r w:rsidR="008D1898" w:rsidRPr="008D1898">
        <w:rPr>
          <w:rFonts w:ascii="TH SarabunIT๙" w:eastAsia="Calibri" w:hAnsi="TH SarabunIT๙" w:cs="TH SarabunIT๙"/>
          <w:sz w:val="28"/>
        </w:rPr>
        <w:t xml:space="preserve"> (</w:t>
      </w:r>
      <w:r w:rsidR="008D1898" w:rsidRPr="008D1898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911F49" w:rsidRPr="008D1898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8D1898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8D1898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="00B46FBA" w:rsidRPr="008D1898">
        <w:rPr>
          <w:rFonts w:ascii="TH SarabunIT๙" w:hAnsi="TH SarabunIT๙" w:cs="TH SarabunIT๙" w:hint="cs"/>
          <w:sz w:val="24"/>
          <w:szCs w:val="24"/>
          <w:cs/>
        </w:rPr>
        <w:t>๗,๙๒๗ ชุมชน</w:t>
      </w:r>
      <w:r w:rsidR="00B46FBA" w:rsidRPr="008D1898">
        <w:rPr>
          <w:rFonts w:ascii="TH SarabunIT๙" w:eastAsia="Calibri" w:hAnsi="TH SarabunIT๙" w:cs="TH SarabunIT๙" w:hint="cs"/>
          <w:b/>
          <w:bCs/>
          <w:sz w:val="28"/>
          <w:cs/>
        </w:rPr>
        <w:br/>
      </w:r>
      <w:r w:rsidRPr="008D1898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 w:rsidR="0047348B" w:rsidRPr="008D1898"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8D1898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</w:p>
    <w:p w:rsidR="00AE4399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</w:t>
      </w:r>
      <w:r w:rsidR="004658EE">
        <w:rPr>
          <w:rFonts w:ascii="TH SarabunIT๙" w:eastAsia="Calibri" w:hAnsi="TH SarabunIT๙" w:cs="TH SarabunIT๙" w:hint="cs"/>
          <w:sz w:val="28"/>
          <w:cs/>
        </w:rPr>
        <w:t>. ยุติความยากจน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lastRenderedPageBreak/>
        <w:t>๒</w:t>
      </w:r>
      <w:r w:rsidR="004658EE">
        <w:rPr>
          <w:rFonts w:ascii="TH SarabunIT๙" w:eastAsia="Calibri" w:hAnsi="TH SarabunIT๙" w:cs="TH SarabunIT๙" w:hint="cs"/>
          <w:sz w:val="28"/>
          <w:cs/>
        </w:rPr>
        <w:t>.</w:t>
      </w:r>
      <w:r w:rsidR="004658EE">
        <w:rPr>
          <w:rFonts w:ascii="TH SarabunIT๙" w:eastAsia="Calibri" w:hAnsi="TH SarabunIT๙" w:cs="TH SarabunIT๙"/>
          <w:sz w:val="28"/>
        </w:rPr>
        <w:t xml:space="preserve"> </w:t>
      </w:r>
      <w:r w:rsidR="004658EE">
        <w:rPr>
          <w:rFonts w:ascii="TH SarabunIT๙" w:eastAsia="Calibri" w:hAnsi="TH SarabunIT๙" w:cs="TH SarabunIT๙" w:hint="cs"/>
          <w:sz w:val="28"/>
          <w:cs/>
        </w:rPr>
        <w:t>ยุติความหิวโหย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๓</w:t>
      </w:r>
      <w:r w:rsidR="004658EE">
        <w:rPr>
          <w:rFonts w:ascii="TH SarabunIT๙" w:eastAsia="Calibri" w:hAnsi="TH SarabunIT๙" w:cs="TH SarabunIT๙" w:hint="cs"/>
          <w:sz w:val="28"/>
          <w:cs/>
        </w:rPr>
        <w:t>. คนมีชีวิตที่มีสุขภาพดี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๔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ทุกคนมีการศึกษาที่มีคุณภาพ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๕</w:t>
      </w:r>
      <w:r w:rsidR="004658EE">
        <w:rPr>
          <w:rFonts w:ascii="TH SarabunIT๙" w:eastAsia="Calibri" w:hAnsi="TH SarabunIT๙" w:cs="TH SarabunIT๙" w:hint="cs"/>
          <w:sz w:val="28"/>
          <w:cs/>
        </w:rPr>
        <w:t>. มีความเสมอภาคระหว่างเพศ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๖</w:t>
      </w:r>
      <w:r w:rsidR="004658EE">
        <w:rPr>
          <w:rFonts w:ascii="TH SarabunIT๙" w:eastAsia="Calibri" w:hAnsi="TH SarabunIT๙" w:cs="TH SarabunIT๙" w:hint="cs"/>
          <w:sz w:val="28"/>
          <w:cs/>
        </w:rPr>
        <w:t>. มีการจัดการน้ำและสุขอนามัยสำหรับทุกคน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๗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ทุกคนเข้าถึงพลังงานสมัยใหม่ในราคาย่อมเยา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๘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ส่งเสริมการเติบโตทางเศรษฐกิจที่ต่อเนื่อง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๙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สร้างโครงสร้างพื้นฐานที่มีความทนทาน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๑๐</w:t>
      </w:r>
      <w:r w:rsidR="004658EE">
        <w:rPr>
          <w:rFonts w:ascii="TH SarabunIT๙" w:eastAsia="Calibri" w:hAnsi="TH SarabunIT๙" w:cs="TH SarabunIT๙" w:hint="cs"/>
          <w:sz w:val="28"/>
          <w:cs/>
        </w:rPr>
        <w:t>. ลดความไม่เสมอภาค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๑๑</w:t>
      </w:r>
      <w:r w:rsidR="004658EE">
        <w:rPr>
          <w:rFonts w:ascii="TH SarabunIT๙" w:eastAsia="Calibri" w:hAnsi="TH SarabunIT๙" w:cs="TH SarabunIT๙" w:hint="cs"/>
          <w:sz w:val="28"/>
          <w:cs/>
        </w:rPr>
        <w:t>. ทำให้เมืองและการตั</w:t>
      </w:r>
      <w:r w:rsidR="00E548D7">
        <w:rPr>
          <w:rFonts w:ascii="TH SarabunIT๙" w:eastAsia="Calibri" w:hAnsi="TH SarabunIT๙" w:cs="TH SarabunIT๙" w:hint="cs"/>
          <w:sz w:val="28"/>
          <w:cs/>
        </w:rPr>
        <w:t>้งถิ่นฐานของมนุษย์มีความครอบคลุ</w:t>
      </w:r>
      <w:r w:rsidR="004658EE">
        <w:rPr>
          <w:rFonts w:ascii="TH SarabunIT๙" w:eastAsia="Calibri" w:hAnsi="TH SarabunIT๙" w:cs="TH SarabunIT๙" w:hint="cs"/>
          <w:sz w:val="28"/>
          <w:cs/>
        </w:rPr>
        <w:t>ม ปลอดภัย มีภูมิต้านทานและยั่งยืน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๑๒</w:t>
      </w:r>
      <w:r w:rsidR="004658EE">
        <w:rPr>
          <w:rFonts w:ascii="TH SarabunIT๙" w:eastAsia="Calibri" w:hAnsi="TH SarabunIT๙" w:cs="TH SarabunIT๙" w:hint="cs"/>
          <w:sz w:val="28"/>
          <w:cs/>
        </w:rPr>
        <w:t>. สร้างหลักประกันให้มีรูปแบบการบริโภคและผลิตที่ยั่งยืน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๑๓</w:t>
      </w:r>
      <w:r w:rsidR="004658EE">
        <w:rPr>
          <w:rFonts w:ascii="TH SarabunIT๙" w:eastAsia="Calibri" w:hAnsi="TH SarabunIT๙" w:cs="TH SarabunIT๙" w:hint="cs"/>
          <w:sz w:val="28"/>
          <w:cs/>
        </w:rPr>
        <w:t>. ปฏิบัติการอย่างเร่งด่วนเพื่อต่อสู้กับการเปลี่ยนแปลงสภาพภูมิอากาศและผลกระทบที่เกิดขึ้น</w:t>
      </w:r>
    </w:p>
    <w:p w:rsidR="004658EE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๑๔</w:t>
      </w:r>
      <w:r w:rsidR="004658EE">
        <w:rPr>
          <w:rFonts w:ascii="TH SarabunIT๙" w:eastAsia="Calibri" w:hAnsi="TH SarabunIT๙" w:cs="TH SarabunIT๙" w:hint="cs"/>
          <w:sz w:val="28"/>
          <w:cs/>
        </w:rPr>
        <w:t xml:space="preserve">. </w:t>
      </w:r>
      <w:r w:rsidR="005A62C8">
        <w:rPr>
          <w:rFonts w:ascii="TH SarabunIT๙" w:eastAsia="Calibri" w:hAnsi="TH SarabunIT๙" w:cs="TH SarabunIT๙" w:hint="cs"/>
          <w:sz w:val="28"/>
          <w:cs/>
        </w:rPr>
        <w:t>อนุรักษ์และใช้ประโยชน์จากมหาสมุทร ทะเลและทรัพยากรทางทะเลอย่างยั่งยืนเพื่อการพัฒนาอย่างยั่งยืน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๑๕</w:t>
      </w:r>
      <w:r w:rsidR="005A62C8">
        <w:rPr>
          <w:rFonts w:ascii="TH SarabunIT๙" w:eastAsia="Calibri" w:hAnsi="TH SarabunIT๙" w:cs="TH SarabunIT๙" w:hint="cs"/>
          <w:sz w:val="28"/>
          <w:cs/>
        </w:rPr>
        <w:t>. ป้องกัน ฟื้นฟู และสนับนุนการใช้ระบบนิเวศบนบกอย่างยั่งยืน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๑๖</w:t>
      </w:r>
      <w:r w:rsidR="005A62C8">
        <w:rPr>
          <w:rFonts w:ascii="TH SarabunIT๙" w:eastAsia="Calibri" w:hAnsi="TH SarabunIT๙" w:cs="TH SarabunIT๙" w:hint="cs"/>
          <w:sz w:val="28"/>
          <w:cs/>
        </w:rPr>
        <w:t>. 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และสร้างสถาบันที่มีประสิทธิผล</w:t>
      </w:r>
    </w:p>
    <w:p w:rsidR="005A62C8" w:rsidRDefault="007321AE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>๑๗</w:t>
      </w:r>
      <w:r w:rsidR="005A62C8">
        <w:rPr>
          <w:rFonts w:ascii="TH SarabunIT๙" w:eastAsia="Calibri" w:hAnsi="TH SarabunIT๙" w:cs="TH SarabunIT๙" w:hint="cs"/>
          <w:sz w:val="28"/>
          <w:cs/>
        </w:rPr>
        <w:t>. เสริมความเข้มแข็งให้แก่กลไกการดำเนินงานและฟื้นฟู หุ้นส่วนความร่วมมือระดับโลกสำหรับการพัฒนาที่ยั่งยืน</w:t>
      </w:r>
    </w:p>
    <w:p w:rsidR="00AE4399" w:rsidRDefault="00AE4399" w:rsidP="00AE4399">
      <w:pPr>
        <w:tabs>
          <w:tab w:val="left" w:pos="993"/>
        </w:tabs>
        <w:spacing w:after="0" w:line="240" w:lineRule="auto"/>
        <w:ind w:left="1353"/>
        <w:contextualSpacing/>
        <w:jc w:val="thaiDistribute"/>
        <w:rPr>
          <w:rFonts w:ascii="TH SarabunIT๙" w:eastAsia="Calibri" w:hAnsi="TH SarabunIT๙" w:cs="TH SarabunIT๙"/>
          <w:sz w:val="28"/>
        </w:rPr>
      </w:pPr>
    </w:p>
    <w:p w:rsidR="00D033E4" w:rsidRP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มที่จะดำเนินการในปีงบประมาณ ๒๕๖๒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992"/>
        <w:gridCol w:w="851"/>
        <w:gridCol w:w="992"/>
        <w:gridCol w:w="851"/>
        <w:gridCol w:w="992"/>
        <w:gridCol w:w="1134"/>
        <w:gridCol w:w="1134"/>
      </w:tblGrid>
      <w:tr w:rsidR="00D033E4" w:rsidRPr="00D033E4" w:rsidTr="00D21D92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6F586F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3647AA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F22933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F22933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๒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.๖๒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548D7" w:rsidRPr="00D033E4" w:rsidTr="003079B2">
        <w:trPr>
          <w:trHeight w:val="2451"/>
        </w:trPr>
        <w:tc>
          <w:tcPr>
            <w:tcW w:w="1418" w:type="dxa"/>
            <w:shd w:val="clear" w:color="auto" w:fill="auto"/>
          </w:tcPr>
          <w:p w:rsidR="00E548D7" w:rsidRDefault="00E548D7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ยุทธศาสตร์ที่ ๑ ยกระดับสู่ชุมชนอุดมสุข</w:t>
            </w:r>
          </w:p>
          <w:p w:rsidR="00E548D7" w:rsidRPr="00C80336" w:rsidRDefault="00E548D7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E548D7" w:rsidRPr="00C80336" w:rsidRDefault="00E548D7" w:rsidP="00116F7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แผนงานส่งเสริมศักภาพภาพ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ชน</w:t>
            </w:r>
          </w:p>
        </w:tc>
        <w:tc>
          <w:tcPr>
            <w:tcW w:w="993" w:type="dxa"/>
            <w:shd w:val="clear" w:color="auto" w:fill="auto"/>
          </w:tcPr>
          <w:p w:rsidR="00E548D7" w:rsidRPr="00F52EA3" w:rsidRDefault="00E548D7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8D7" w:rsidRPr="00F52EA3" w:rsidRDefault="00E548D7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ฝ่ายพัฒนาลูกค้าและชนบทของ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E548D7" w:rsidRPr="00F52EA3" w:rsidRDefault="00E548D7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48D7" w:rsidRPr="00F52EA3" w:rsidRDefault="00E548D7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548D7" w:rsidRPr="00F539B3" w:rsidRDefault="00E548D7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๑๑๗.๗ ล้าน</w:t>
            </w:r>
            <w:r w:rsidR="000C2F2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E548D7" w:rsidRPr="00F22933" w:rsidRDefault="00E548D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48D7" w:rsidRPr="00F22933" w:rsidRDefault="00E548D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48D7" w:rsidRPr="005E1E51" w:rsidRDefault="00E548D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548D7" w:rsidRPr="005E1E51" w:rsidRDefault="00E548D7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48D7" w:rsidRDefault="00E548D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E548D7" w:rsidRPr="005E1E51" w:rsidRDefault="00E548D7" w:rsidP="00D21D9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  <w:p w:rsidR="00E548D7" w:rsidRPr="005E1E51" w:rsidRDefault="00E548D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ทำตลอดปีจึงไม่สามารถแบ่งงบเป็นไตรมาสได้</w:t>
            </w:r>
          </w:p>
        </w:tc>
      </w:tr>
      <w:tr w:rsidR="00E548D7" w:rsidRPr="00D033E4" w:rsidTr="003647AA">
        <w:tc>
          <w:tcPr>
            <w:tcW w:w="1418" w:type="dxa"/>
            <w:shd w:val="clear" w:color="auto" w:fill="auto"/>
          </w:tcPr>
          <w:p w:rsidR="00E548D7" w:rsidRDefault="00E548D7" w:rsidP="00116F7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๑.๑ โครงการชุมชนต้นแบบสู่ชุมชนอุดมสุข</w:t>
            </w:r>
          </w:p>
          <w:p w:rsidR="00E548D7" w:rsidRDefault="00E548D7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E548D7" w:rsidRPr="00525A01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เพื่อส่งเสริมให้ชุมชนนำหลักปรัชญาของเศรษฐกิจพอเพียง เป้าหมายการพัฒนาอย่างยั่งยืน 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(</w:t>
            </w:r>
            <w:r w:rsidRPr="00525A01">
              <w:rPr>
                <w:rFonts w:ascii="TH SarabunPSK" w:eastAsia="Calibri" w:hAnsi="TH SarabunPSK" w:cs="TH SarabunPSK"/>
                <w:sz w:val="24"/>
                <w:szCs w:val="24"/>
              </w:rPr>
              <w:t xml:space="preserve">SDG) 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ยุทธศาสตร์ชาติ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๒๐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ปี ไปประยุกต์ใช้ตามบริบทของชุมชน</w:t>
            </w:r>
          </w:p>
          <w:p w:rsidR="00E548D7" w:rsidRPr="00525A01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เพื่อพัฒนาชุมชนสู่ค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วามสมดุลในรูปแบบบูรณาการและการมีส่วน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ร่วมทั้งในด้านเศรษฐกิจ สังคม และสิ่งแวดล้อม และวัฒนธรรม ประเพณีได้อย่างยั่งยืน</w:t>
            </w:r>
          </w:p>
          <w:p w:rsidR="00E548D7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เพื่อส่งเสริมสนับสนุนการพัฒนา ทักษะด้านการบริหารจัดการธุรกิจและการตลาดให้เป็นเครือข่ายการสร้างมูลค่าเพิ่มผลผลิต มุ่งเน้นการเติบโตระบบเศรษฐกิจของชุมชนให้</w:t>
            </w: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ขับเคลื่อนด้วยนวัตกรรมความคิดสร้างสรรค์ การวิจัยและพัฒนาที่เป็นมิตรต่อสิ่งแวดล้อม</w:t>
            </w:r>
          </w:p>
          <w:p w:rsidR="00E548D7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E548D7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E548D7" w:rsidRPr="00525A01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E548D7" w:rsidRPr="00525A01" w:rsidRDefault="00E548D7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548D7" w:rsidRPr="003647AA" w:rsidRDefault="00E548D7" w:rsidP="007321A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25A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ชุมชนต้นแบบฯ ที่เข้าร่วมมีรายได้เพิ่มขึ้นร้อยละ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ฝ่ายละ ๑ ชุมชน</w:t>
            </w:r>
          </w:p>
        </w:tc>
        <w:tc>
          <w:tcPr>
            <w:tcW w:w="992" w:type="dxa"/>
            <w:shd w:val="clear" w:color="auto" w:fill="auto"/>
          </w:tcPr>
          <w:p w:rsidR="00E548D7" w:rsidRPr="002932F6" w:rsidRDefault="00E548D7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ชุมชนต้นแบบฯ ที่ผ่านเกณฑ์ตามมาตรฐานตัวชี้วัด ๔ มิติ ร้อยละ ๖๐ ของคะแนนรวมทุกมิติ </w:t>
            </w: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(จำนวนชุมชนสะสม) ๓,๐๐๐ ชุมชน</w:t>
            </w:r>
          </w:p>
        </w:tc>
        <w:tc>
          <w:tcPr>
            <w:tcW w:w="851" w:type="dxa"/>
            <w:vMerge/>
            <w:shd w:val="clear" w:color="auto" w:fill="auto"/>
          </w:tcPr>
          <w:p w:rsidR="00E548D7" w:rsidRPr="001141D6" w:rsidRDefault="00E548D7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548D7" w:rsidRPr="00F22933" w:rsidRDefault="00E548D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548D7" w:rsidRPr="00F22933" w:rsidRDefault="00E548D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548D7" w:rsidRDefault="00E548D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548D7" w:rsidRDefault="00E548D7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548D7" w:rsidRPr="005E1E51" w:rsidRDefault="00E548D7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๑.๒ โครงการพัฒนาชุมชนท่องเที่ยวอย่างยั่งยืน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๑.เพื่อพัฒนาชุมท่องเที่ยว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ธ.ก.ส.ให้เข้มแข็งและยั่งยืน ส่งเสริมการอนุรักษ์สิ่งแวดล้อมและวัฒนธรรมของชุมชนสืบไป</w:t>
            </w:r>
          </w:p>
          <w:p w:rsidR="00BA3B3E" w:rsidRDefault="00BA3B3E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เพื่อขยายช่องทางการตลาดให้กับชุมชนท่องเที่ยว สร้างงานและรายได้ให้กับคนในชุมชนอย่างยั่งยืน</w:t>
            </w:r>
          </w:p>
          <w:p w:rsidR="00BA3B3E" w:rsidRPr="00F52EA3" w:rsidRDefault="00BA3B3E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๓. เพื่อสร้างภาพลักษณ์ที่ดีให้กับธนาคารในด้านพัฒนาสังคม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ส่งเสริมธุรกิจชุมชน และอนุรักษ์วัฒนธรรม สิ่งแวดล้อม</w:t>
            </w:r>
          </w:p>
        </w:tc>
        <w:tc>
          <w:tcPr>
            <w:tcW w:w="992" w:type="dxa"/>
            <w:vMerge w:val="restart"/>
          </w:tcPr>
          <w:p w:rsidR="00BA3B3E" w:rsidRPr="00F52EA3" w:rsidRDefault="00591B60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ฝ่ายพัฒนาลูกค้าและชนบทของ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BA3B3E" w:rsidRPr="003647AA" w:rsidRDefault="00BA3B3E" w:rsidP="000F4D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๑.จำนวนชุมชนท่องเที่ยว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นำร่อง(สะสม)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๕๓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</w:t>
            </w:r>
          </w:p>
          <w:p w:rsidR="00BA3B3E" w:rsidRPr="00BA3B3E" w:rsidRDefault="00BA3B3E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  <w:r w:rsidRPr="00BA3B3E">
              <w:rPr>
                <w:rFonts w:ascii="TH SarabunPSK" w:eastAsia="Calibri" w:hAnsi="TH SarabunPSK" w:cs="TH SarabunPSK" w:hint="cs"/>
                <w:szCs w:val="22"/>
                <w:cs/>
              </w:rPr>
              <w:t>๒</w:t>
            </w:r>
            <w:r w:rsidRPr="00BA3B3E">
              <w:rPr>
                <w:rFonts w:ascii="TH SarabunPSK" w:eastAsia="Calibri" w:hAnsi="TH SarabunPSK" w:cs="TH SarabunPSK"/>
                <w:szCs w:val="22"/>
              </w:rPr>
              <w:t xml:space="preserve">. </w:t>
            </w:r>
            <w:r w:rsidRPr="00BA3B3E">
              <w:rPr>
                <w:rFonts w:ascii="TH SarabunPSK" w:eastAsia="Calibri" w:hAnsi="TH SarabunPSK" w:cs="TH SarabunPSK" w:hint="cs"/>
                <w:szCs w:val="22"/>
                <w:cs/>
              </w:rPr>
              <w:t>จำนวนนักท่องเที่ยว ๔๔,๐๐๐ คน</w:t>
            </w:r>
          </w:p>
        </w:tc>
        <w:tc>
          <w:tcPr>
            <w:tcW w:w="992" w:type="dxa"/>
            <w:shd w:val="clear" w:color="auto" w:fill="auto"/>
          </w:tcPr>
          <w:p w:rsidR="00BA3B3E" w:rsidRPr="002932F6" w:rsidRDefault="00BA3B3E" w:rsidP="002207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รายได้ของชุมชน</w:t>
            </w:r>
            <w:r w:rsidRP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๒๒</w:t>
            </w:r>
            <w:r w:rsidRPr="002932F6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2932F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 แผนงานดูแลลูกค้าเกษตรกร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๒.๑ โครงการพัฒนาทายาทเกษตรกร และ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Farmer </w:t>
            </w:r>
          </w:p>
          <w:p w:rsidR="00BA3B3E" w:rsidRPr="00FC78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สู่เกษตร ๔.๐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เพื่อสร้างศักยภาพให้แก่เกษตรกรลูกค้ารายใหม่และทายาทเกษตรกรในการประกอบอาชีพเกษตรกรรม</w:t>
            </w:r>
          </w:p>
          <w:p w:rsidR="00BA3B3E" w:rsidRDefault="00BA3B3E" w:rsidP="006736B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เพื่อพัฒนาเกษตรกรลูกค้ารายใหม่และทายาทเกษตรกรให้มีศักยภาพในการพัฒนาต่อยอดสู่การเป็น</w:t>
            </w:r>
            <w:r w:rsidR="00B11B2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ประกอบ</w:t>
            </w:r>
            <w:r w:rsidR="00B11B2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การภาคการเกษตร</w:t>
            </w:r>
          </w:p>
          <w:p w:rsidR="00BA3B3E" w:rsidRPr="00F52EA3" w:rsidRDefault="00BA3B3E" w:rsidP="006736B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เพื่อสร้างเกษตรกรลูกค้ารายใหม่และทายาทเกษตรกรให้สามารถประยุกต์ใช้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ความรู้เทคโนโลยี และนวัตกรรมในการประกอบอาชีพ รู้จักการวางแผน การผลิต การจัดการทางการเงิน ลดต้นทุนการผลิตและการเพิ่มรายได้</w:t>
            </w: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๑. จำนวนทายาทเกษตรกร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Famer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ที่ผ่านการพัฒนาตามหลักสูตร ๑๐๐,๐๐๐ ราย</w:t>
            </w:r>
          </w:p>
          <w:p w:rsidR="00BA3B3E" w:rsidRPr="00FC209F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ทายาทมืออาชีพ/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Smart Famer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๑๐,๐๐๐ ราย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FC783E" w:rsidRPr="00D033E4" w:rsidTr="003647AA">
        <w:tc>
          <w:tcPr>
            <w:tcW w:w="1418" w:type="dxa"/>
            <w:shd w:val="clear" w:color="auto" w:fill="auto"/>
          </w:tcPr>
          <w:p w:rsidR="00FC783E" w:rsidRDefault="009F3B08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๒.๒</w:t>
            </w:r>
            <w:r w:rsidR="00FC783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โครงการพัฒนาและส่งเสริม </w:t>
            </w:r>
            <w:r w:rsidR="00FC783E"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SMAEs </w:t>
            </w:r>
            <w:r w:rsidR="00FC783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หัวขบวน</w:t>
            </w:r>
          </w:p>
          <w:p w:rsidR="00214776" w:rsidRPr="00FC783E" w:rsidRDefault="00214776" w:rsidP="00FC783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B08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เพื่อพัฒนาผู้ประกอบ</w:t>
            </w:r>
          </w:p>
          <w:p w:rsidR="000F3D5E" w:rsidRDefault="00C6538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การความ</w:t>
            </w:r>
          </w:p>
          <w:p w:rsidR="00FC783E" w:rsidRDefault="00C6538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สามารถเพิ่มขึ้น และส่งผลต่อการเพิ่มผลผลิตและรายได้</w:t>
            </w:r>
          </w:p>
          <w:p w:rsidR="00C65383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C6538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เชื่อมโยง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ธุรกิจ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 xml:space="preserve">SMAEs 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ต้นน้ำ กลางน้ำ และปลายน้ำ เพื่อเป็นหัวขบวนแยกตา</w:t>
            </w:r>
            <w:r w:rsidR="0042512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กลุ่มธุรกิจหรือกลุ่มผลิตภัณฑ์</w:t>
            </w:r>
          </w:p>
          <w:p w:rsidR="00002927" w:rsidRPr="00F52EA3" w:rsidRDefault="009F3B08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เพื่อเพิ่มมูลค่าของผลิตภัณฑ์ผ่านช่องทางการจัดจำหน่าย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หรือพัฒนาผลิตภัณฑ์</w:t>
            </w:r>
          </w:p>
        </w:tc>
        <w:tc>
          <w:tcPr>
            <w:tcW w:w="992" w:type="dxa"/>
          </w:tcPr>
          <w:p w:rsidR="00FC783E" w:rsidRPr="00F52EA3" w:rsidRDefault="00591B60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ฝ่ายพัฒนาลูกค้าและชนบทของ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FC783E" w:rsidRDefault="009F3B08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>SMAEs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ที่เข้าร่วมโครงการ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๘๐๐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ราย</w:t>
            </w:r>
          </w:p>
          <w:p w:rsidR="00002927" w:rsidRPr="00002927" w:rsidRDefault="009F3B08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>SMAEs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ที่เข้าร่วม</w:t>
            </w:r>
            <w:r w:rsidR="00002927" w:rsidRPr="000F3D5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โครงการสามารถเพิ่มปริมาณธุรกิจและรายได้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๑๐</w:t>
            </w:r>
            <w:r w:rsidR="00002927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00292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ของผู้เข้าร่วมอบรม</w:t>
            </w:r>
          </w:p>
        </w:tc>
        <w:tc>
          <w:tcPr>
            <w:tcW w:w="992" w:type="dxa"/>
            <w:shd w:val="clear" w:color="auto" w:fill="auto"/>
          </w:tcPr>
          <w:p w:rsidR="00FC783E" w:rsidRPr="00F52EA3" w:rsidRDefault="00FC78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83E" w:rsidRPr="001141D6" w:rsidRDefault="00FC78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C783E" w:rsidRPr="00F22933" w:rsidRDefault="00FC78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FC783E" w:rsidRPr="00F22933" w:rsidRDefault="00FC78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C783E" w:rsidRDefault="00FC78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C783E" w:rsidRDefault="00FC78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C783E" w:rsidRPr="005E1E51" w:rsidRDefault="00FC78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 xml:space="preserve">ยุทธศาสตร์ที่ ๒ </w:t>
            </w:r>
          </w:p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สร้างผลิตภาพที่เป็นมิตรกับสิ่งแวดล้อม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3B3E" w:rsidRPr="00F52EA3" w:rsidRDefault="00591B60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ฝ่ายพัฒนาลูกค้าและชนบทของ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3B3E" w:rsidRPr="001141D6" w:rsidRDefault="00BA3B3E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๑,๐๙๑.๓ ล้าน</w:t>
            </w:r>
            <w:r w:rsidR="000C2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แผนงานผลิตภัณฑ์ส่งเสริมความยั่งยืน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๑.๑ โครงการส่งเสริมสินเชื่อที่เป็นมิตรกับสิ่งแวดล้อม 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Green Product)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๑.ส่งเสริมการผลิตแปรรูปจำหน่าย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Green Product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หรือรักษา วัฒนธรรมประหยัดพลังงาน ทั้งในการผลิตใช้เอง ผลิตจำหน่ายการกำจัดมลพิษ การอนุรักษ์สิ่งแวดล้อม</w:t>
            </w:r>
          </w:p>
          <w:p w:rsidR="00BA3B3E" w:rsidRDefault="00BA3B3E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พัฒนาภาคการเกษตรให้มีศักยภาพ เพิ่มขีดความสามารถของการแข่งขันและสร้างความสามารถการแข่งขันและสร้างภูมิคุ้มกันภาค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การเกษตรให้สามารถพึ่งพาตนเองได้</w:t>
            </w:r>
          </w:p>
          <w:p w:rsidR="00BA3B3E" w:rsidRDefault="00BA3B3E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ตอบสนองความต้องการของการดูแลผู้บริโภคที่เน้นสุขภาพสร้างคุณค่าคืนสู่สังคมโดยรวม</w:t>
            </w:r>
          </w:p>
          <w:p w:rsidR="00BA3B3E" w:rsidRPr="005A15CF" w:rsidRDefault="00BA3B3E" w:rsidP="005A15C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๔. สร้างความพึงพอใจให้กับผู้มีส่วนได้ส่วนเสีย</w:t>
            </w: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สินเชื่อที่เป็นมิตรกับสิ่งแวดล้อมต่อการเติบโตสินเชื่อ ร้อยละ ๑๐ 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๑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โครงการส่งเสริมการผลิตเกษตรอินทรีย์สู่มาตรฐาน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เพื่อพัฒนาเกษตรกรให้ปรับเปลี่ยนวิธีการผลิตจากการใช้สารเคมีเข้าสู่มาตรฐานเกษตรอินทรีย์</w:t>
            </w:r>
          </w:p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สนับสนุนชุมชนหรือเกษตรกรให้ได้รับการรับรองมาตรฐานเกษตรอินทรีย์</w:t>
            </w:r>
          </w:p>
        </w:tc>
        <w:tc>
          <w:tcPr>
            <w:tcW w:w="992" w:type="dxa"/>
            <w:vMerge w:val="restart"/>
          </w:tcPr>
          <w:p w:rsidR="00BA3B3E" w:rsidRPr="00F52EA3" w:rsidRDefault="00591B60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ฝ่ายพัฒนาลูกค้าและชนบทของ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BA3B3E" w:rsidRPr="00856ABB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ชุมชนที่ได้รับรองมาตรฐานเกษตรอินทรีย์ ๔๐,๐๐๐ ไร่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แผนงานสร้างระบบภูมิคุ้มกันให้เกษตรกร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๒.๑ โครงการ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ประกันภัยพืชผลทางการเกษตร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เพื่อให้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เกษตรกรมีการจัดการความเสี่ยงด้านการผลิตโดยใช้การประกันภัยเป็นเครื่องมือทางการเงินในการบรรเทาความเสียหายที่อาจเกิดขึ้นโ</w:t>
            </w:r>
            <w:r w:rsidR="00591B6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ยเกษตรกรที่เข้าร่วมโครงการจะได้รับความคุ้มครองจากควา</w:t>
            </w:r>
            <w:r w:rsidR="00591B60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เสียหาย</w:t>
            </w:r>
          </w:p>
        </w:tc>
        <w:tc>
          <w:tcPr>
            <w:tcW w:w="992" w:type="dxa"/>
            <w:vMerge w:val="restart"/>
          </w:tcPr>
          <w:p w:rsidR="00BA3B3E" w:rsidRPr="00F52EA3" w:rsidRDefault="00591B60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ฝ่ายพัฒนา</w:t>
            </w: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จำนวน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 xml:space="preserve">ลูกค้า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ธ.ก.ส.ที่เข้าถึงประกันภัยทางการเกษตรร้อยละ ๙๐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 xml:space="preserve"> ยุทธศาสตร์ที่ ๓ รักษ์สิ่งแวดล้อม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3B3E" w:rsidRPr="001141D6" w:rsidRDefault="00BA3B3E" w:rsidP="00911F4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๑๕.๑ ล้าน</w:t>
            </w:r>
            <w:r w:rsidR="000C2F2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แผนงานเสริมสร้างความยั่งยืนเชิงนิเวศเศรษฐกิจ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๑.๑ โครงการสนับสนุนความยั่งยืนเชิงนิเวศ 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Eco Efficiency)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เพื่อลดการใช้ทรัพยากรที่ส่งผลกระทบต่อสิ่งแวดล้อม</w:t>
            </w:r>
          </w:p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๒. เพื่อพัฒนาแนวทางการเพิ่มประสิทธิ</w:t>
            </w:r>
            <w:r w:rsid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ภาพการดำเนินงาน</w:t>
            </w: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E01487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จังหวัดละ ๑ สาขารวม ๗๗ สาขา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EB357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ยกระดับธนาคารต้นไม้สู่ชุมชนไม้มีค่า</w:t>
            </w:r>
          </w:p>
        </w:tc>
        <w:tc>
          <w:tcPr>
            <w:tcW w:w="993" w:type="dxa"/>
            <w:shd w:val="clear" w:color="auto" w:fill="auto"/>
          </w:tcPr>
          <w:p w:rsidR="00BA3B3E" w:rsidRPr="00F52EA3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3B3E" w:rsidRPr="00F52EA3" w:rsidRDefault="00591B60" w:rsidP="0029751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ฝ่ายพัฒนา</w:t>
            </w:r>
            <w:r w:rsidRPr="00591B6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ลูกค้าและชนบทของ ธ.ก.ส.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๒.๑ โครงการใช้ต้นไม้เป็นหลักประกันและสร้างผู้ประเมินมูลค่าต้นไม้</w:t>
            </w:r>
          </w:p>
        </w:tc>
        <w:tc>
          <w:tcPr>
            <w:tcW w:w="993" w:type="dxa"/>
            <w:shd w:val="clear" w:color="auto" w:fill="auto"/>
          </w:tcPr>
          <w:p w:rsidR="00BA3B3E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๑. เพื่อให้ความรู้ควาเข้าใจประเมินมูลค่าและขั้นตอนการใช้ต้นไม้เป็นหลักประกัน</w:t>
            </w:r>
          </w:p>
          <w:p w:rsidR="00BA3B3E" w:rsidRDefault="00BA3B3E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BA3B3E" w:rsidRDefault="00BA3B3E" w:rsidP="00A5726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เพื่อสร้างผู้ประประเมินมูลค่าต้นไม้ที่ผ่านการรับรองจาก ธ.ก.ส.ให้เพียงพอต่อความต้องการ</w:t>
            </w:r>
          </w:p>
          <w:p w:rsidR="00BA3B3E" w:rsidRPr="00F52EA3" w:rsidRDefault="00BA3B3E" w:rsidP="00A5726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๓. ส่งเสริมการใช้ต้นไม้เป็นหลักประกัน</w:t>
            </w:r>
          </w:p>
        </w:tc>
        <w:tc>
          <w:tcPr>
            <w:tcW w:w="992" w:type="dxa"/>
            <w:vMerge/>
          </w:tcPr>
          <w:p w:rsidR="00BA3B3E" w:rsidRPr="00F52EA3" w:rsidRDefault="00BA3B3E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9F3B08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จำนวนชุมชนผู้ประเมินมูลค่าต้นไม้ ๔๐๐ ชุมชน</w:t>
            </w:r>
          </w:p>
        </w:tc>
        <w:tc>
          <w:tcPr>
            <w:tcW w:w="992" w:type="dxa"/>
            <w:shd w:val="clear" w:color="auto" w:fill="auto"/>
          </w:tcPr>
          <w:p w:rsidR="00BA3B3E" w:rsidRPr="00F52EA3" w:rsidRDefault="00BA3B3E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3B3E" w:rsidRPr="001141D6" w:rsidRDefault="00BA3B3E" w:rsidP="000461A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F22933" w:rsidRDefault="00BA3B3E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Default="00BA3B3E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5E1E51" w:rsidRDefault="00BA3B3E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A3B3E" w:rsidRPr="00D033E4" w:rsidTr="003647AA">
        <w:tc>
          <w:tcPr>
            <w:tcW w:w="1418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962F2D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962F2D" w:rsidRDefault="006B63D6" w:rsidP="006B63D6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๑,๒๒๔.๑</w:t>
            </w:r>
            <w:r w:rsidR="00BA3B3E" w:rsidRPr="00962F2D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 ล้าน</w:t>
            </w:r>
            <w:r w:rsidR="000C2F23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3E" w:rsidRPr="00962F2D" w:rsidRDefault="00BA3B3E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4"/>
                <w:szCs w:val="24"/>
              </w:rPr>
            </w:pPr>
          </w:p>
        </w:tc>
      </w:tr>
    </w:tbl>
    <w:p w:rsidR="00D033E4" w:rsidRDefault="00D033E4"/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322391" w:rsidRDefault="00322391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:rsidR="009F10DB" w:rsidRPr="00E80ECD" w:rsidRDefault="009F10DB" w:rsidP="009F10DB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E80ECD">
        <w:rPr>
          <w:rFonts w:ascii="TH SarabunPSK" w:eastAsia="Calibri" w:hAnsi="TH SarabunPSK" w:cs="TH SarabunPSK" w:hint="cs"/>
          <w:sz w:val="28"/>
          <w:cs/>
        </w:rPr>
        <w:tab/>
      </w:r>
    </w:p>
    <w:p w:rsidR="009F10DB" w:rsidRDefault="009F10DB"/>
    <w:p w:rsidR="009B7E6D" w:rsidRDefault="009B7E6D"/>
    <w:p w:rsidR="009B7E6D" w:rsidRDefault="009B7E6D"/>
    <w:p w:rsidR="00322391" w:rsidRPr="00D51F07" w:rsidRDefault="009B7E6D" w:rsidP="00B50015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  <w:t xml:space="preserve">                </w:t>
      </w:r>
    </w:p>
    <w:p w:rsidR="009B7E6D" w:rsidRPr="009B7E6D" w:rsidRDefault="009B7E6D"/>
    <w:sectPr w:rsidR="009B7E6D" w:rsidRPr="009B7E6D" w:rsidSect="00673C28">
      <w:headerReference w:type="default" r:id="rId9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54" w:rsidRDefault="00CE4B54" w:rsidP="00673C28">
      <w:pPr>
        <w:spacing w:after="0" w:line="240" w:lineRule="auto"/>
      </w:pPr>
      <w:r>
        <w:separator/>
      </w:r>
    </w:p>
  </w:endnote>
  <w:endnote w:type="continuationSeparator" w:id="0">
    <w:p w:rsidR="00CE4B54" w:rsidRDefault="00CE4B54" w:rsidP="006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54" w:rsidRDefault="00CE4B54" w:rsidP="00673C28">
      <w:pPr>
        <w:spacing w:after="0" w:line="240" w:lineRule="auto"/>
      </w:pPr>
      <w:r>
        <w:separator/>
      </w:r>
    </w:p>
  </w:footnote>
  <w:footnote w:type="continuationSeparator" w:id="0">
    <w:p w:rsidR="00CE4B54" w:rsidRDefault="00CE4B54" w:rsidP="0067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C28" w:rsidRDefault="00673C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3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3C28" w:rsidRDefault="0067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02927"/>
    <w:rsid w:val="00004822"/>
    <w:rsid w:val="000415F8"/>
    <w:rsid w:val="000461AF"/>
    <w:rsid w:val="000C01FE"/>
    <w:rsid w:val="000C2F23"/>
    <w:rsid w:val="000E5B9C"/>
    <w:rsid w:val="000F3D5E"/>
    <w:rsid w:val="00100E7C"/>
    <w:rsid w:val="001141D6"/>
    <w:rsid w:val="00116F72"/>
    <w:rsid w:val="00145069"/>
    <w:rsid w:val="00162826"/>
    <w:rsid w:val="00197BF9"/>
    <w:rsid w:val="001A45D1"/>
    <w:rsid w:val="001A733C"/>
    <w:rsid w:val="001F58B7"/>
    <w:rsid w:val="00214776"/>
    <w:rsid w:val="002207B7"/>
    <w:rsid w:val="00272B11"/>
    <w:rsid w:val="002750C2"/>
    <w:rsid w:val="002932F6"/>
    <w:rsid w:val="002D1C09"/>
    <w:rsid w:val="002F4F54"/>
    <w:rsid w:val="00312849"/>
    <w:rsid w:val="00322391"/>
    <w:rsid w:val="0033566E"/>
    <w:rsid w:val="00336C13"/>
    <w:rsid w:val="003647AA"/>
    <w:rsid w:val="00374000"/>
    <w:rsid w:val="00374E2A"/>
    <w:rsid w:val="003760B8"/>
    <w:rsid w:val="00384AC7"/>
    <w:rsid w:val="003C472C"/>
    <w:rsid w:val="00425123"/>
    <w:rsid w:val="004252DA"/>
    <w:rsid w:val="004507D3"/>
    <w:rsid w:val="004658EE"/>
    <w:rsid w:val="0047348B"/>
    <w:rsid w:val="004B3EA9"/>
    <w:rsid w:val="004F5EEF"/>
    <w:rsid w:val="00525A01"/>
    <w:rsid w:val="00526477"/>
    <w:rsid w:val="0054756C"/>
    <w:rsid w:val="00553005"/>
    <w:rsid w:val="00590205"/>
    <w:rsid w:val="00591B60"/>
    <w:rsid w:val="005931F9"/>
    <w:rsid w:val="005935DF"/>
    <w:rsid w:val="005A15CF"/>
    <w:rsid w:val="005A62C8"/>
    <w:rsid w:val="005D292E"/>
    <w:rsid w:val="005E1E51"/>
    <w:rsid w:val="00636D14"/>
    <w:rsid w:val="006736BE"/>
    <w:rsid w:val="00673C28"/>
    <w:rsid w:val="00691C51"/>
    <w:rsid w:val="006B63D6"/>
    <w:rsid w:val="006C1DAD"/>
    <w:rsid w:val="006E6716"/>
    <w:rsid w:val="006F586F"/>
    <w:rsid w:val="0070439A"/>
    <w:rsid w:val="00724328"/>
    <w:rsid w:val="007321AE"/>
    <w:rsid w:val="00773DAF"/>
    <w:rsid w:val="007A7B8A"/>
    <w:rsid w:val="008058FA"/>
    <w:rsid w:val="00856ABB"/>
    <w:rsid w:val="008B1F97"/>
    <w:rsid w:val="008B355F"/>
    <w:rsid w:val="008D1898"/>
    <w:rsid w:val="008E0375"/>
    <w:rsid w:val="008F282A"/>
    <w:rsid w:val="00911F49"/>
    <w:rsid w:val="00962F2D"/>
    <w:rsid w:val="00976A04"/>
    <w:rsid w:val="009B03F1"/>
    <w:rsid w:val="009B296F"/>
    <w:rsid w:val="009B7E6D"/>
    <w:rsid w:val="009D0067"/>
    <w:rsid w:val="009F10DB"/>
    <w:rsid w:val="009F3B08"/>
    <w:rsid w:val="00A57264"/>
    <w:rsid w:val="00A95767"/>
    <w:rsid w:val="00A97319"/>
    <w:rsid w:val="00AD6C2A"/>
    <w:rsid w:val="00AE1278"/>
    <w:rsid w:val="00AE4399"/>
    <w:rsid w:val="00AE667A"/>
    <w:rsid w:val="00AF44F6"/>
    <w:rsid w:val="00B11B20"/>
    <w:rsid w:val="00B30067"/>
    <w:rsid w:val="00B46FBA"/>
    <w:rsid w:val="00B50015"/>
    <w:rsid w:val="00B85A76"/>
    <w:rsid w:val="00B8646E"/>
    <w:rsid w:val="00BA3B3E"/>
    <w:rsid w:val="00BB33E7"/>
    <w:rsid w:val="00C000C1"/>
    <w:rsid w:val="00C62330"/>
    <w:rsid w:val="00C65383"/>
    <w:rsid w:val="00C656BD"/>
    <w:rsid w:val="00C80336"/>
    <w:rsid w:val="00CA1018"/>
    <w:rsid w:val="00CD7CF1"/>
    <w:rsid w:val="00CE4B54"/>
    <w:rsid w:val="00D033E4"/>
    <w:rsid w:val="00D21D92"/>
    <w:rsid w:val="00D4238A"/>
    <w:rsid w:val="00D428FA"/>
    <w:rsid w:val="00D45899"/>
    <w:rsid w:val="00D51F07"/>
    <w:rsid w:val="00D6749A"/>
    <w:rsid w:val="00DC3CA0"/>
    <w:rsid w:val="00DD4741"/>
    <w:rsid w:val="00DD6FE9"/>
    <w:rsid w:val="00E01487"/>
    <w:rsid w:val="00E300D7"/>
    <w:rsid w:val="00E548D7"/>
    <w:rsid w:val="00E80ECD"/>
    <w:rsid w:val="00E97D6E"/>
    <w:rsid w:val="00EB3576"/>
    <w:rsid w:val="00ED7EBC"/>
    <w:rsid w:val="00F11563"/>
    <w:rsid w:val="00F22933"/>
    <w:rsid w:val="00F52EA3"/>
    <w:rsid w:val="00F539B3"/>
    <w:rsid w:val="00F63C7C"/>
    <w:rsid w:val="00F703F6"/>
    <w:rsid w:val="00FB5EFB"/>
    <w:rsid w:val="00FB6FD5"/>
    <w:rsid w:val="00FC209F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28"/>
  </w:style>
  <w:style w:type="paragraph" w:styleId="Footer">
    <w:name w:val="footer"/>
    <w:basedOn w:val="Normal"/>
    <w:link w:val="Foot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28"/>
  </w:style>
  <w:style w:type="paragraph" w:styleId="Footer">
    <w:name w:val="footer"/>
    <w:basedOn w:val="Normal"/>
    <w:link w:val="FooterChar"/>
    <w:uiPriority w:val="99"/>
    <w:unhideWhenUsed/>
    <w:rsid w:val="006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74EE-C5B4-4A7C-B97C-30218AD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2017-04-26T03:16:00Z</cp:lastPrinted>
  <dcterms:created xsi:type="dcterms:W3CDTF">2019-02-05T04:46:00Z</dcterms:created>
  <dcterms:modified xsi:type="dcterms:W3CDTF">2019-02-05T04:46:00Z</dcterms:modified>
</cp:coreProperties>
</file>